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E15B6" w14:textId="38348859" w:rsidR="00E47760" w:rsidRPr="00CB02EC" w:rsidRDefault="00CF680D" w:rsidP="00CB02EC">
      <w:pPr>
        <w:spacing w:after="0" w:line="240" w:lineRule="auto"/>
        <w:jc w:val="both"/>
        <w:rPr>
          <w:rFonts w:ascii="Times New Roman" w:hAnsi="Times New Roman" w:cs="Times New Roman"/>
          <w:b/>
          <w:bCs/>
          <w:sz w:val="28"/>
          <w:szCs w:val="28"/>
          <w:lang w:val="en-GB"/>
        </w:rPr>
      </w:pPr>
      <w:r w:rsidRPr="00CB02EC">
        <w:rPr>
          <w:rFonts w:ascii="Times New Roman" w:hAnsi="Times New Roman" w:cs="Times New Roman"/>
          <w:b/>
          <w:bCs/>
          <w:noProof/>
          <w:sz w:val="28"/>
          <w:szCs w:val="28"/>
        </w:rPr>
        <w:drawing>
          <wp:anchor distT="0" distB="0" distL="114300" distR="114300" simplePos="0" relativeHeight="251659264" behindDoc="0" locked="0" layoutInCell="1" allowOverlap="1" wp14:anchorId="525F7F5E" wp14:editId="2E128F77">
            <wp:simplePos x="0" y="0"/>
            <wp:positionH relativeFrom="margin">
              <wp:posOffset>2342161</wp:posOffset>
            </wp:positionH>
            <wp:positionV relativeFrom="paragraph">
              <wp:posOffset>-683319</wp:posOffset>
            </wp:positionV>
            <wp:extent cx="1440611" cy="1440611"/>
            <wp:effectExtent l="0" t="0" r="7620"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DBBCB06" w14:textId="77777777" w:rsidR="00CF680D" w:rsidRPr="00CB02EC" w:rsidRDefault="00CF680D" w:rsidP="00CB02EC">
      <w:pPr>
        <w:spacing w:after="0" w:line="240" w:lineRule="auto"/>
        <w:jc w:val="both"/>
        <w:rPr>
          <w:rFonts w:ascii="Times New Roman" w:hAnsi="Times New Roman" w:cs="Times New Roman"/>
          <w:b/>
          <w:bCs/>
          <w:sz w:val="28"/>
          <w:szCs w:val="28"/>
          <w:lang w:val="fr-FR"/>
        </w:rPr>
      </w:pPr>
    </w:p>
    <w:p w14:paraId="516B2493" w14:textId="77777777" w:rsidR="00CF680D" w:rsidRPr="00CB02EC" w:rsidRDefault="00CF680D" w:rsidP="00CB02EC">
      <w:pPr>
        <w:spacing w:after="0" w:line="240" w:lineRule="auto"/>
        <w:jc w:val="both"/>
        <w:rPr>
          <w:rFonts w:ascii="Times New Roman" w:hAnsi="Times New Roman" w:cs="Times New Roman"/>
          <w:b/>
          <w:bCs/>
          <w:sz w:val="28"/>
          <w:szCs w:val="28"/>
          <w:lang w:val="fr-FR"/>
        </w:rPr>
      </w:pPr>
    </w:p>
    <w:p w14:paraId="7A9FE18D" w14:textId="77777777" w:rsidR="00CF680D" w:rsidRPr="00CB02EC" w:rsidRDefault="00CF680D" w:rsidP="00CB02EC">
      <w:pPr>
        <w:spacing w:after="0" w:line="240" w:lineRule="auto"/>
        <w:jc w:val="both"/>
        <w:rPr>
          <w:rFonts w:ascii="Times New Roman" w:hAnsi="Times New Roman" w:cs="Times New Roman"/>
          <w:b/>
          <w:bCs/>
          <w:sz w:val="28"/>
          <w:szCs w:val="28"/>
          <w:lang w:val="fr-FR"/>
        </w:rPr>
      </w:pPr>
    </w:p>
    <w:p w14:paraId="21194121" w14:textId="7CAF9919" w:rsidR="001E47FB" w:rsidRPr="00CB02EC" w:rsidRDefault="00CB02EC" w:rsidP="00CB02EC">
      <w:pPr>
        <w:spacing w:after="0" w:line="240" w:lineRule="auto"/>
        <w:jc w:val="center"/>
        <w:rPr>
          <w:rFonts w:ascii="Times New Roman" w:hAnsi="Times New Roman" w:cs="Times New Roman"/>
          <w:b/>
          <w:bCs/>
          <w:sz w:val="28"/>
          <w:szCs w:val="28"/>
          <w:lang w:val="fr-FR"/>
        </w:rPr>
      </w:pPr>
      <w:r w:rsidRPr="00CB02EC">
        <w:rPr>
          <w:rFonts w:ascii="Times New Roman" w:hAnsi="Times New Roman" w:cs="Times New Roman"/>
          <w:b/>
          <w:bCs/>
          <w:sz w:val="28"/>
          <w:szCs w:val="28"/>
          <w:lang w:val="fr-FR"/>
        </w:rPr>
        <w:t>NOTE CONCEPTUELLE</w:t>
      </w:r>
    </w:p>
    <w:p w14:paraId="1E67FB00" w14:textId="1D5B4645" w:rsidR="00BA66E6" w:rsidRPr="00CB02EC" w:rsidRDefault="00CB02EC" w:rsidP="00CB02EC">
      <w:pPr>
        <w:spacing w:after="0" w:line="240" w:lineRule="auto"/>
        <w:jc w:val="center"/>
        <w:rPr>
          <w:rFonts w:ascii="Times New Roman" w:hAnsi="Times New Roman" w:cs="Times New Roman"/>
          <w:b/>
          <w:bCs/>
          <w:sz w:val="28"/>
          <w:szCs w:val="28"/>
          <w:lang w:val="fr-FR"/>
        </w:rPr>
      </w:pPr>
      <w:r w:rsidRPr="00CB02EC">
        <w:rPr>
          <w:rFonts w:ascii="Times New Roman" w:hAnsi="Times New Roman" w:cs="Times New Roman"/>
          <w:b/>
          <w:bCs/>
          <w:sz w:val="28"/>
          <w:szCs w:val="28"/>
          <w:lang w:val="fr-FR"/>
        </w:rPr>
        <w:t>INITIATIVE DE «VIANDE DE QURBANI»</w:t>
      </w:r>
    </w:p>
    <w:p w14:paraId="1614EB8C" w14:textId="77777777" w:rsidR="00E952B9" w:rsidRPr="00CB02EC" w:rsidRDefault="00E952B9" w:rsidP="00CB02EC">
      <w:pPr>
        <w:spacing w:after="0" w:line="240" w:lineRule="auto"/>
        <w:jc w:val="both"/>
        <w:rPr>
          <w:rFonts w:ascii="Times New Roman" w:hAnsi="Times New Roman" w:cs="Times New Roman"/>
          <w:sz w:val="28"/>
          <w:szCs w:val="28"/>
          <w:lang w:val="fr-FR"/>
        </w:rPr>
      </w:pPr>
    </w:p>
    <w:p w14:paraId="6D95E637" w14:textId="19CBD41A" w:rsidR="00831FD0" w:rsidRPr="009206BD" w:rsidRDefault="00E47760" w:rsidP="00487B68">
      <w:pPr>
        <w:spacing w:after="0" w:line="240" w:lineRule="auto"/>
        <w:jc w:val="both"/>
        <w:rPr>
          <w:rFonts w:ascii="Times New Roman" w:hAnsi="Times New Roman" w:cs="Times New Roman"/>
          <w:b/>
          <w:bCs/>
          <w:sz w:val="28"/>
          <w:szCs w:val="28"/>
          <w:lang w:val="fr-FR"/>
        </w:rPr>
      </w:pPr>
      <w:r w:rsidRPr="009206BD">
        <w:rPr>
          <w:rFonts w:ascii="Times New Roman" w:hAnsi="Times New Roman" w:cs="Times New Roman"/>
          <w:b/>
          <w:bCs/>
          <w:sz w:val="28"/>
          <w:szCs w:val="28"/>
          <w:lang w:val="fr-FR"/>
        </w:rPr>
        <w:t>Introduction</w:t>
      </w:r>
    </w:p>
    <w:p w14:paraId="286FF005" w14:textId="382D7E13" w:rsidR="001E47FB" w:rsidRPr="00CB02EC" w:rsidRDefault="00550354" w:rsidP="00487B68">
      <w:pPr>
        <w:spacing w:after="0" w:line="240" w:lineRule="auto"/>
        <w:jc w:val="both"/>
        <w:rPr>
          <w:rFonts w:ascii="Times New Roman" w:hAnsi="Times New Roman" w:cs="Times New Roman"/>
          <w:sz w:val="28"/>
          <w:szCs w:val="28"/>
          <w:lang w:val="fr-FR"/>
        </w:rPr>
      </w:pPr>
      <w:r w:rsidRPr="00CB02EC">
        <w:rPr>
          <w:rFonts w:ascii="Times New Roman" w:hAnsi="Times New Roman" w:cs="Times New Roman"/>
          <w:sz w:val="28"/>
          <w:szCs w:val="28"/>
          <w:lang w:val="fr-FR"/>
        </w:rPr>
        <w:t xml:space="preserve">L'objectif principal du projet «Viande de Qurbani» est de faciliter et de créer certaines conditions pour l'abattage sacrificiel du bétail conformément aux principes Halal, ainsi que la distribution efficace de la viande sacrificielle. L’initiative Qurbani Meat, qui mettra en pratique une plate-forme technologique de pointe innovante, jouera un rôle important dans l’amélioration de l’accès des personnes aux produits Adahi de qualité (Hady, Udhiya, Fidya, Sadaqa, Aqiqa) et aux services (viande d’ADAHI). L'Organisation </w:t>
      </w:r>
      <w:r w:rsidR="00CD7672" w:rsidRPr="00CB02EC">
        <w:rPr>
          <w:rFonts w:ascii="Times New Roman" w:hAnsi="Times New Roman" w:cs="Times New Roman"/>
          <w:sz w:val="28"/>
          <w:szCs w:val="28"/>
          <w:lang w:val="fr-FR"/>
        </w:rPr>
        <w:t>I</w:t>
      </w:r>
      <w:r w:rsidRPr="00CB02EC">
        <w:rPr>
          <w:rFonts w:ascii="Times New Roman" w:hAnsi="Times New Roman" w:cs="Times New Roman"/>
          <w:sz w:val="28"/>
          <w:szCs w:val="28"/>
          <w:lang w:val="fr-FR"/>
        </w:rPr>
        <w:t xml:space="preserve">slamique pour la </w:t>
      </w:r>
      <w:r w:rsidR="00CD7672" w:rsidRPr="00CB02EC">
        <w:rPr>
          <w:rFonts w:ascii="Times New Roman" w:hAnsi="Times New Roman" w:cs="Times New Roman"/>
          <w:sz w:val="28"/>
          <w:szCs w:val="28"/>
          <w:lang w:val="fr-FR"/>
        </w:rPr>
        <w:t>S</w:t>
      </w:r>
      <w:r w:rsidRPr="00CB02EC">
        <w:rPr>
          <w:rFonts w:ascii="Times New Roman" w:hAnsi="Times New Roman" w:cs="Times New Roman"/>
          <w:sz w:val="28"/>
          <w:szCs w:val="28"/>
          <w:lang w:val="fr-FR"/>
        </w:rPr>
        <w:t xml:space="preserve">écurité </w:t>
      </w:r>
      <w:r w:rsidR="00CD7672" w:rsidRPr="00CB02EC">
        <w:rPr>
          <w:rFonts w:ascii="Times New Roman" w:hAnsi="Times New Roman" w:cs="Times New Roman"/>
          <w:sz w:val="28"/>
          <w:szCs w:val="28"/>
          <w:lang w:val="fr-FR"/>
        </w:rPr>
        <w:t>A</w:t>
      </w:r>
      <w:r w:rsidRPr="00CB02EC">
        <w:rPr>
          <w:rFonts w:ascii="Times New Roman" w:hAnsi="Times New Roman" w:cs="Times New Roman"/>
          <w:sz w:val="28"/>
          <w:szCs w:val="28"/>
          <w:lang w:val="fr-FR"/>
        </w:rPr>
        <w:t>limentaire (OISA) définit les règles FIVE WINS de l'initiative «Viande de Qurbani»  dans le but de l'intégration avec la BID ADAHI pour toutes les parties intéressées, comme suit :</w:t>
      </w:r>
    </w:p>
    <w:p w14:paraId="623AE354" w14:textId="77777777" w:rsidR="00550354" w:rsidRPr="00CB02EC" w:rsidRDefault="00550354" w:rsidP="00CB02EC">
      <w:pPr>
        <w:pStyle w:val="af0"/>
        <w:numPr>
          <w:ilvl w:val="0"/>
          <w:numId w:val="1"/>
        </w:numPr>
        <w:spacing w:before="120" w:after="0" w:line="240" w:lineRule="auto"/>
        <w:contextualSpacing w:val="0"/>
        <w:jc w:val="both"/>
        <w:rPr>
          <w:rFonts w:ascii="Times New Roman" w:hAnsi="Times New Roman" w:cs="Times New Roman"/>
          <w:sz w:val="28"/>
          <w:szCs w:val="28"/>
          <w:lang w:val="fr-FR"/>
        </w:rPr>
      </w:pPr>
      <w:r w:rsidRPr="00CB02EC">
        <w:rPr>
          <w:rFonts w:ascii="Times New Roman" w:hAnsi="Times New Roman" w:cs="Times New Roman"/>
          <w:sz w:val="28"/>
          <w:szCs w:val="28"/>
          <w:lang w:val="fr-FR"/>
        </w:rPr>
        <w:t xml:space="preserve">Les petits </w:t>
      </w:r>
      <w:r w:rsidRPr="00CB02EC">
        <w:rPr>
          <w:rFonts w:ascii="Times New Roman" w:hAnsi="Times New Roman" w:cs="Times New Roman"/>
          <w:b/>
          <w:bCs/>
          <w:sz w:val="28"/>
          <w:szCs w:val="28"/>
          <w:lang w:val="fr-FR"/>
        </w:rPr>
        <w:t>exploitants</w:t>
      </w:r>
      <w:r w:rsidRPr="00CB02EC">
        <w:rPr>
          <w:rFonts w:ascii="Times New Roman" w:hAnsi="Times New Roman" w:cs="Times New Roman"/>
          <w:sz w:val="28"/>
          <w:szCs w:val="28"/>
          <w:lang w:val="fr-FR"/>
        </w:rPr>
        <w:t xml:space="preserve"> agricoles et les éleveurs dans les Pays Membres de l'OCI bénéficieront d'une formation pour développer les capacités de leurs fermes, améliorer les processus d'élevage, améliorer la qualité de la viande, assurer la sécurité et les procédures Halal, augmenter leurs revenus et créer de nouveaux emplois.</w:t>
      </w:r>
    </w:p>
    <w:p w14:paraId="082FEC3B" w14:textId="77777777" w:rsidR="00550354" w:rsidRPr="00CB02EC" w:rsidRDefault="00550354" w:rsidP="00CB02EC">
      <w:pPr>
        <w:pStyle w:val="af0"/>
        <w:numPr>
          <w:ilvl w:val="0"/>
          <w:numId w:val="1"/>
        </w:numPr>
        <w:spacing w:before="120" w:after="0" w:line="240" w:lineRule="auto"/>
        <w:contextualSpacing w:val="0"/>
        <w:jc w:val="both"/>
        <w:rPr>
          <w:rFonts w:ascii="Times New Roman" w:hAnsi="Times New Roman" w:cs="Times New Roman"/>
          <w:sz w:val="28"/>
          <w:szCs w:val="28"/>
          <w:lang w:val="fr-FR"/>
        </w:rPr>
      </w:pPr>
      <w:r w:rsidRPr="00CB02EC">
        <w:rPr>
          <w:rFonts w:ascii="Times New Roman" w:hAnsi="Times New Roman" w:cs="Times New Roman"/>
          <w:sz w:val="28"/>
          <w:szCs w:val="28"/>
          <w:lang w:val="fr-FR"/>
        </w:rPr>
        <w:t xml:space="preserve">Ce projet donnera l'opportunité </w:t>
      </w:r>
      <w:r w:rsidRPr="00CB02EC">
        <w:rPr>
          <w:rFonts w:ascii="Times New Roman" w:hAnsi="Times New Roman" w:cs="Times New Roman"/>
          <w:b/>
          <w:bCs/>
          <w:sz w:val="28"/>
          <w:szCs w:val="28"/>
          <w:lang w:val="fr-FR"/>
        </w:rPr>
        <w:t>à tous les musulmans</w:t>
      </w:r>
      <w:r w:rsidRPr="00CB02EC">
        <w:rPr>
          <w:rFonts w:ascii="Times New Roman" w:hAnsi="Times New Roman" w:cs="Times New Roman"/>
          <w:sz w:val="28"/>
          <w:szCs w:val="28"/>
          <w:lang w:val="fr-FR"/>
        </w:rPr>
        <w:t xml:space="preserve"> du monde entier: de faciliter le suivi de l'ensemble des procédures de sélection et de traitement des animaux selon les principes Halal depuis leurs propres lieux. Les musulmans auront la possibilité de sélectionner les pays et les fermes qu'ils doivent déléguer pour effectuer l'abattage.</w:t>
      </w:r>
    </w:p>
    <w:p w14:paraId="31863753" w14:textId="0C906097" w:rsidR="00550354" w:rsidRPr="00CB02EC" w:rsidRDefault="00550354" w:rsidP="00CB02EC">
      <w:pPr>
        <w:pStyle w:val="af0"/>
        <w:numPr>
          <w:ilvl w:val="0"/>
          <w:numId w:val="1"/>
        </w:numPr>
        <w:spacing w:before="120" w:after="0" w:line="240" w:lineRule="auto"/>
        <w:contextualSpacing w:val="0"/>
        <w:jc w:val="both"/>
        <w:rPr>
          <w:rFonts w:ascii="Times New Roman" w:hAnsi="Times New Roman" w:cs="Times New Roman"/>
          <w:sz w:val="28"/>
          <w:szCs w:val="28"/>
          <w:lang w:val="fr-FR"/>
        </w:rPr>
      </w:pPr>
      <w:r w:rsidRPr="00CB02EC">
        <w:rPr>
          <w:rFonts w:ascii="Times New Roman" w:hAnsi="Times New Roman" w:cs="Times New Roman"/>
          <w:sz w:val="28"/>
          <w:szCs w:val="28"/>
          <w:lang w:val="fr-FR"/>
        </w:rPr>
        <w:t xml:space="preserve">L'initiative «Viande de Qurbani» sera un ajout précieux au concept </w:t>
      </w:r>
      <w:r w:rsidR="004C59F2" w:rsidRPr="00CB02EC">
        <w:rPr>
          <w:rFonts w:ascii="Times New Roman" w:hAnsi="Times New Roman" w:cs="Times New Roman"/>
          <w:sz w:val="28"/>
          <w:szCs w:val="28"/>
          <w:lang w:val="fr-FR"/>
        </w:rPr>
        <w:t>d’</w:t>
      </w:r>
      <w:r w:rsidRPr="00CB02EC">
        <w:rPr>
          <w:rFonts w:ascii="Times New Roman" w:hAnsi="Times New Roman" w:cs="Times New Roman"/>
          <w:sz w:val="28"/>
          <w:szCs w:val="28"/>
          <w:lang w:val="fr-FR"/>
        </w:rPr>
        <w:t xml:space="preserve">ADAHI existant. Cette initiative serait entreprise par le biais d'une plate-forme mondiale en ligne qui réduira les importations de bétail, diminuera les pertes d'animaux et les risques de transmission de maladies. La plateforme est considérée comme une solution dynamique pendant la pandémie et le verrouillage des frontières. Ce projet peut également être sous le contrôle du Gouvernement </w:t>
      </w:r>
      <w:r w:rsidR="004C59F2" w:rsidRPr="00CB02EC">
        <w:rPr>
          <w:rFonts w:ascii="Times New Roman" w:hAnsi="Times New Roman" w:cs="Times New Roman"/>
          <w:sz w:val="28"/>
          <w:szCs w:val="28"/>
          <w:lang w:val="fr-FR"/>
        </w:rPr>
        <w:t>de l’Arabie S</w:t>
      </w:r>
      <w:r w:rsidRPr="00CB02EC">
        <w:rPr>
          <w:rFonts w:ascii="Times New Roman" w:hAnsi="Times New Roman" w:cs="Times New Roman"/>
          <w:sz w:val="28"/>
          <w:szCs w:val="28"/>
          <w:lang w:val="fr-FR"/>
        </w:rPr>
        <w:t>aoudi</w:t>
      </w:r>
      <w:r w:rsidR="004C59F2" w:rsidRPr="00CB02EC">
        <w:rPr>
          <w:rFonts w:ascii="Times New Roman" w:hAnsi="Times New Roman" w:cs="Times New Roman"/>
          <w:sz w:val="28"/>
          <w:szCs w:val="28"/>
          <w:lang w:val="fr-FR"/>
        </w:rPr>
        <w:t>te</w:t>
      </w:r>
      <w:r w:rsidRPr="00CB02EC">
        <w:rPr>
          <w:rFonts w:ascii="Times New Roman" w:hAnsi="Times New Roman" w:cs="Times New Roman"/>
          <w:sz w:val="28"/>
          <w:szCs w:val="28"/>
          <w:lang w:val="fr-FR"/>
        </w:rPr>
        <w:t>.</w:t>
      </w:r>
    </w:p>
    <w:p w14:paraId="05054538" w14:textId="77777777" w:rsidR="00550354" w:rsidRPr="00CB02EC" w:rsidRDefault="00550354" w:rsidP="00CB02EC">
      <w:pPr>
        <w:pStyle w:val="af0"/>
        <w:numPr>
          <w:ilvl w:val="0"/>
          <w:numId w:val="1"/>
        </w:numPr>
        <w:spacing w:before="120" w:after="0" w:line="240" w:lineRule="auto"/>
        <w:contextualSpacing w:val="0"/>
        <w:jc w:val="both"/>
        <w:rPr>
          <w:rFonts w:ascii="Times New Roman" w:hAnsi="Times New Roman" w:cs="Times New Roman"/>
          <w:sz w:val="28"/>
          <w:szCs w:val="28"/>
          <w:lang w:val="fr-FR"/>
        </w:rPr>
      </w:pPr>
      <w:r w:rsidRPr="00CB02EC">
        <w:rPr>
          <w:rFonts w:ascii="Times New Roman" w:hAnsi="Times New Roman" w:cs="Times New Roman"/>
          <w:b/>
          <w:bCs/>
          <w:sz w:val="28"/>
          <w:szCs w:val="28"/>
          <w:lang w:val="fr-FR"/>
        </w:rPr>
        <w:t>Le partenariat IOSA / BID</w:t>
      </w:r>
      <w:r w:rsidRPr="00CB02EC">
        <w:rPr>
          <w:rFonts w:ascii="Times New Roman" w:hAnsi="Times New Roman" w:cs="Times New Roman"/>
          <w:sz w:val="28"/>
          <w:szCs w:val="28"/>
          <w:lang w:val="fr-FR"/>
        </w:rPr>
        <w:t xml:space="preserve"> sera en mesure de travailler à la mise en œuvre des deux processus d'abattage qui contribueront au monde musulman et renforceront la sécurité alimentaire parmi les États membres de l'OCI. Ce projet fournit une solution pratique fascinante pour traiter les cas perturbateurs de la chaîne alimentaire au milieu de la pandémie COVID-19.</w:t>
      </w:r>
    </w:p>
    <w:p w14:paraId="363D358F" w14:textId="6DDD22CE" w:rsidR="00550354" w:rsidRPr="00CB02EC" w:rsidRDefault="004C59F2" w:rsidP="00CB02EC">
      <w:pPr>
        <w:pStyle w:val="af0"/>
        <w:numPr>
          <w:ilvl w:val="0"/>
          <w:numId w:val="1"/>
        </w:numPr>
        <w:spacing w:before="120" w:after="0" w:line="240" w:lineRule="auto"/>
        <w:contextualSpacing w:val="0"/>
        <w:jc w:val="both"/>
        <w:rPr>
          <w:rFonts w:ascii="Times New Roman" w:hAnsi="Times New Roman" w:cs="Times New Roman"/>
          <w:sz w:val="28"/>
          <w:szCs w:val="28"/>
          <w:lang w:val="fr-FR"/>
        </w:rPr>
      </w:pPr>
      <w:r w:rsidRPr="00CB02EC">
        <w:rPr>
          <w:rFonts w:ascii="Times New Roman" w:hAnsi="Times New Roman" w:cs="Times New Roman"/>
          <w:b/>
          <w:bCs/>
          <w:sz w:val="28"/>
          <w:szCs w:val="28"/>
          <w:lang w:val="fr-FR"/>
        </w:rPr>
        <w:t>L’</w:t>
      </w:r>
      <w:r w:rsidR="00550354" w:rsidRPr="00CB02EC">
        <w:rPr>
          <w:rFonts w:ascii="Times New Roman" w:hAnsi="Times New Roman" w:cs="Times New Roman"/>
          <w:b/>
          <w:bCs/>
          <w:sz w:val="28"/>
          <w:szCs w:val="28"/>
          <w:lang w:val="fr-FR"/>
        </w:rPr>
        <w:t>Aide humanitaire</w:t>
      </w:r>
      <w:r w:rsidR="00550354" w:rsidRPr="00CB02EC">
        <w:rPr>
          <w:rFonts w:ascii="Times New Roman" w:hAnsi="Times New Roman" w:cs="Times New Roman"/>
          <w:sz w:val="28"/>
          <w:szCs w:val="28"/>
          <w:lang w:val="fr-FR"/>
        </w:rPr>
        <w:t>, assurant la livraison de nourriture Halal et Tayeb, réduisant les processus de transport, et livrant de la viande à un prix abordable aux personnes dans le besoin pour accroître la sécurité alimentaire dans les États membres de l'OCI.</w:t>
      </w:r>
    </w:p>
    <w:p w14:paraId="5D1E4CE6" w14:textId="5CE00A54" w:rsidR="00550354" w:rsidRPr="00CB02EC" w:rsidRDefault="009206BD" w:rsidP="009206BD">
      <w:pPr>
        <w:pStyle w:val="af0"/>
        <w:spacing w:before="120" w:after="0" w:line="240" w:lineRule="auto"/>
        <w:ind w:left="0"/>
        <w:contextualSpacing w:val="0"/>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 xml:space="preserve">2. </w:t>
      </w:r>
      <w:r w:rsidR="00550354" w:rsidRPr="00CB02EC">
        <w:rPr>
          <w:rFonts w:ascii="Times New Roman" w:hAnsi="Times New Roman" w:cs="Times New Roman"/>
          <w:sz w:val="28"/>
          <w:szCs w:val="28"/>
          <w:lang w:val="fr-FR"/>
        </w:rPr>
        <w:t xml:space="preserve">Dans la même veine, des sous-produits animaux, tels que les os et les peaux, entre autres, pourraient être utilisés pour la production de gélatine </w:t>
      </w:r>
      <w:r w:rsidR="004C59F2" w:rsidRPr="00CB02EC">
        <w:rPr>
          <w:rFonts w:ascii="Times New Roman" w:hAnsi="Times New Roman" w:cs="Times New Roman"/>
          <w:sz w:val="28"/>
          <w:szCs w:val="28"/>
          <w:lang w:val="fr-FR"/>
        </w:rPr>
        <w:t>H</w:t>
      </w:r>
      <w:r w:rsidR="00550354" w:rsidRPr="00CB02EC">
        <w:rPr>
          <w:rFonts w:ascii="Times New Roman" w:hAnsi="Times New Roman" w:cs="Times New Roman"/>
          <w:sz w:val="28"/>
          <w:szCs w:val="28"/>
          <w:lang w:val="fr-FR"/>
        </w:rPr>
        <w:t>alal. Cela aidera également à réduire la pollution environnementale dans la société</w:t>
      </w:r>
      <w:r>
        <w:rPr>
          <w:rFonts w:ascii="Times New Roman" w:hAnsi="Times New Roman" w:cs="Times New Roman"/>
          <w:sz w:val="28"/>
          <w:szCs w:val="28"/>
          <w:lang w:val="fr-FR"/>
        </w:rPr>
        <w:t>.</w:t>
      </w:r>
    </w:p>
    <w:p w14:paraId="6957AC35" w14:textId="18F734F2" w:rsidR="001E47FB" w:rsidRPr="00CB02EC" w:rsidRDefault="009206BD"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1E47FB" w:rsidRPr="00CB02EC">
        <w:rPr>
          <w:rFonts w:ascii="Times New Roman" w:hAnsi="Times New Roman" w:cs="Times New Roman"/>
          <w:sz w:val="28"/>
          <w:szCs w:val="28"/>
          <w:lang w:val="fr-FR"/>
        </w:rPr>
        <w:t>L'expérience réussie dans ce domaine est le projet ADAHI de la Banque islamique de développement (BID). Depuis 1983, la BID opère ADAHI à La Mecque (Royaume d'Arabie Saoudite) sur la vente d'animaux aux pèlerins par le biais de coupons spéciaux. L'avantage de ce projet qui permet aux musulmans de déléguer les fonctions d'abattage obligatoire et volontaire des animaux. Ce programme est particulièrement populaire auprès des pèlerins venus faire le Hajj au Royaume d'Arabie Saoudite. Plus de la moitié des pèlerins accomplissent leurs tâches grâce à ce programme.</w:t>
      </w:r>
    </w:p>
    <w:p w14:paraId="63765687" w14:textId="780B761D" w:rsidR="001E47FB" w:rsidRPr="00CB02EC" w:rsidRDefault="009206BD"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1E47FB" w:rsidRPr="00CB02EC">
        <w:rPr>
          <w:rFonts w:ascii="Times New Roman" w:hAnsi="Times New Roman" w:cs="Times New Roman"/>
          <w:sz w:val="28"/>
          <w:szCs w:val="28"/>
          <w:lang w:val="fr-FR"/>
        </w:rPr>
        <w:t>Le projet permet de sacrifier des animaux de manière centralisée. Considérant que le nombre de pèlerins vers les lieux saints de l'Islam augmente d'année en année, l'action organisée du bétail dans les grands abattoirs permet de maintenir la propreté dans les lieux où se pressent les pèlerins, et permet également de disposer de viande des animaux sacrificiels aussi efficacement que possible conformément aux normes islamiques.</w:t>
      </w:r>
    </w:p>
    <w:p w14:paraId="4DE25AC0" w14:textId="206E458E" w:rsidR="001E47FB" w:rsidRPr="00CB02EC" w:rsidRDefault="009206BD"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5. </w:t>
      </w:r>
      <w:r w:rsidR="001E47FB" w:rsidRPr="00CB02EC">
        <w:rPr>
          <w:rFonts w:ascii="Times New Roman" w:hAnsi="Times New Roman" w:cs="Times New Roman"/>
          <w:sz w:val="28"/>
          <w:szCs w:val="28"/>
          <w:lang w:val="fr-FR"/>
        </w:rPr>
        <w:t>À ce jour, environ 20 millions de têtes de bétail ont été utilisées. Dans la période 2016-2019, environ 3,5 millions de têtes de moutons ont été réparties parmi les personnes nécessiteuses dans le Royaume d'Arabie Saoudite (2,5 millions de têtes de moutons) et 27 pays musulmans (936 mille têtes de moutons), dont en 2019, 907 mille des têtes de moutons ont été distribuées.</w:t>
      </w:r>
    </w:p>
    <w:p w14:paraId="5CF3231C" w14:textId="57BC142B" w:rsidR="00ED0550" w:rsidRPr="00CB02EC" w:rsidRDefault="009206BD"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6. </w:t>
      </w:r>
      <w:r w:rsidR="004C59F2" w:rsidRPr="00CB02EC">
        <w:rPr>
          <w:rFonts w:ascii="Times New Roman" w:hAnsi="Times New Roman" w:cs="Times New Roman"/>
          <w:sz w:val="28"/>
          <w:szCs w:val="28"/>
          <w:lang w:val="fr-FR"/>
        </w:rPr>
        <w:t>Il convient de noter que dans de nombreux États membres de l'OCI, des programmes similaires sont mis en œuvre au niveau national, à titre d'exemple au Kazakhstan, l'Autorité spirituelle musulmane de la République du Kazakhstan a lancé un programme pour l'acte de vente en ligne d'abattage et de distribution d'animaux sacrificiels à Aïd al-Adha. En 2020, environ 20</w:t>
      </w:r>
      <w:r w:rsidR="00CD7672" w:rsidRPr="00CB02EC">
        <w:rPr>
          <w:rFonts w:ascii="Times New Roman" w:hAnsi="Times New Roman" w:cs="Times New Roman"/>
          <w:sz w:val="28"/>
          <w:szCs w:val="28"/>
          <w:lang w:val="fr-FR"/>
        </w:rPr>
        <w:t> </w:t>
      </w:r>
      <w:r w:rsidR="004C59F2" w:rsidRPr="00CB02EC">
        <w:rPr>
          <w:rFonts w:ascii="Times New Roman" w:hAnsi="Times New Roman" w:cs="Times New Roman"/>
          <w:sz w:val="28"/>
          <w:szCs w:val="28"/>
          <w:lang w:val="fr-FR"/>
        </w:rPr>
        <w:t>000 personnes du Kazakhstan ont profité de ce programme; environ 16 mille animaux ont été abattus pour plus de 1,6 million de dollars américains</w:t>
      </w:r>
      <w:r w:rsidR="00ED0550" w:rsidRPr="00CB02EC">
        <w:rPr>
          <w:rFonts w:ascii="Times New Roman" w:hAnsi="Times New Roman" w:cs="Times New Roman"/>
          <w:sz w:val="28"/>
          <w:szCs w:val="28"/>
          <w:lang w:val="fr-FR"/>
        </w:rPr>
        <w:t>.</w:t>
      </w:r>
    </w:p>
    <w:p w14:paraId="41E58C37" w14:textId="77777777" w:rsidR="00994A75" w:rsidRPr="00CB02EC" w:rsidRDefault="00994A75" w:rsidP="00CB02EC">
      <w:pPr>
        <w:spacing w:after="0" w:line="240" w:lineRule="auto"/>
        <w:ind w:firstLine="708"/>
        <w:jc w:val="both"/>
        <w:rPr>
          <w:rFonts w:ascii="Times New Roman" w:hAnsi="Times New Roman" w:cs="Times New Roman"/>
          <w:b/>
          <w:bCs/>
          <w:sz w:val="28"/>
          <w:szCs w:val="28"/>
          <w:lang w:val="fr-FR"/>
        </w:rPr>
      </w:pPr>
    </w:p>
    <w:p w14:paraId="2F51CCA0" w14:textId="7023D596" w:rsidR="004C59F2" w:rsidRPr="00CB02EC" w:rsidRDefault="001E47FB" w:rsidP="003228D1">
      <w:pPr>
        <w:spacing w:after="0" w:line="240" w:lineRule="auto"/>
        <w:jc w:val="both"/>
        <w:rPr>
          <w:rFonts w:ascii="Times New Roman" w:hAnsi="Times New Roman" w:cs="Times New Roman"/>
          <w:b/>
          <w:bCs/>
          <w:sz w:val="28"/>
          <w:szCs w:val="28"/>
          <w:lang w:val="fr-FR"/>
        </w:rPr>
      </w:pPr>
      <w:r w:rsidRPr="00CB02EC">
        <w:rPr>
          <w:rFonts w:ascii="Times New Roman" w:hAnsi="Times New Roman" w:cs="Times New Roman"/>
          <w:b/>
          <w:bCs/>
          <w:sz w:val="28"/>
          <w:szCs w:val="28"/>
          <w:lang w:val="fr-FR"/>
        </w:rPr>
        <w:t>Coopération potentielle dans les États membres de l'OCI</w:t>
      </w:r>
      <w:r w:rsidR="00356E84" w:rsidRPr="00CB02EC">
        <w:rPr>
          <w:rFonts w:ascii="Times New Roman" w:hAnsi="Times New Roman" w:cs="Times New Roman"/>
          <w:b/>
          <w:bCs/>
          <w:sz w:val="28"/>
          <w:szCs w:val="28"/>
          <w:lang w:val="fr-FR"/>
        </w:rPr>
        <w:t xml:space="preserve">  </w:t>
      </w:r>
    </w:p>
    <w:p w14:paraId="3AD7D6E6" w14:textId="728F163F" w:rsidR="001E47FB" w:rsidRPr="00CB02EC" w:rsidRDefault="009206BD" w:rsidP="003228D1">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7. </w:t>
      </w:r>
      <w:r w:rsidR="004C59F2" w:rsidRPr="00CB02EC">
        <w:rPr>
          <w:rFonts w:ascii="Times New Roman" w:hAnsi="Times New Roman" w:cs="Times New Roman"/>
          <w:sz w:val="28"/>
          <w:szCs w:val="28"/>
          <w:lang w:val="fr-FR"/>
        </w:rPr>
        <w:t>Pour les pays de l'OCI, l'élevage ovin est l'une des principales branches de l'élevage, et les États membres ont un énorme potentiel pour le développement de l'industrie de l'élevage ovin. Il existe des facteurs importants tels que les traditions séculaires des grandes terres de pâturage et le capital humain dans la région de l'OCI qui jouent un rôle important dans ce projet</w:t>
      </w:r>
      <w:r w:rsidR="001E47FB" w:rsidRPr="00CB02EC">
        <w:rPr>
          <w:rFonts w:ascii="Times New Roman" w:hAnsi="Times New Roman" w:cs="Times New Roman"/>
          <w:sz w:val="28"/>
          <w:szCs w:val="28"/>
          <w:lang w:val="fr-FR"/>
        </w:rPr>
        <w:t>.</w:t>
      </w:r>
    </w:p>
    <w:p w14:paraId="055C0DD3" w14:textId="07992B0C" w:rsidR="001E47FB" w:rsidRPr="00CB02EC" w:rsidRDefault="009206BD"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8. </w:t>
      </w:r>
      <w:r w:rsidR="001E47FB" w:rsidRPr="00CB02EC">
        <w:rPr>
          <w:rFonts w:ascii="Times New Roman" w:hAnsi="Times New Roman" w:cs="Times New Roman"/>
          <w:sz w:val="28"/>
          <w:szCs w:val="28"/>
          <w:lang w:val="fr-FR"/>
        </w:rPr>
        <w:t>Le nombre mondial de moutons au début de 2018 s'élevait à 1202 millions de têtes. La reprise de l'industrie au cours des 15 dernières années après une période de stagnation de 1991 à 2003 a remodelé la géographie de l'élevage ovin dans le monde. Le principal bétail se trouvait en Australie, en Nouvelle-Zélande, en Europe et dans les Amériques de nos jours répartis dans les régions d'Asie du Sud-Est et d'Afrique.</w:t>
      </w:r>
    </w:p>
    <w:p w14:paraId="378B0A14" w14:textId="76A8D00F" w:rsidR="001E47FB" w:rsidRPr="00CB02EC" w:rsidRDefault="009206BD"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9. </w:t>
      </w:r>
      <w:r w:rsidR="001E47FB" w:rsidRPr="00CB02EC">
        <w:rPr>
          <w:rFonts w:ascii="Times New Roman" w:hAnsi="Times New Roman" w:cs="Times New Roman"/>
          <w:sz w:val="28"/>
          <w:szCs w:val="28"/>
          <w:lang w:val="fr-FR"/>
        </w:rPr>
        <w:t xml:space="preserve">Le TOP 20 des pays du monde avec la plus grande population ovine comprend 11 États membres de l'OCI (Soudan, Nigéria, Iran, Turquie, Pakistan, Algérie, </w:t>
      </w:r>
      <w:r w:rsidR="001E47FB" w:rsidRPr="00CB02EC">
        <w:rPr>
          <w:rFonts w:ascii="Times New Roman" w:hAnsi="Times New Roman" w:cs="Times New Roman"/>
          <w:sz w:val="28"/>
          <w:szCs w:val="28"/>
          <w:lang w:val="fr-FR"/>
        </w:rPr>
        <w:lastRenderedPageBreak/>
        <w:t>Ouzbékistan, Kazakhstan, Argentine, Turkménistan, Afghanistan), dont le volume total est de 323,5 millions de têtes de moutons, ce qui représente environ 27% du nombre de moutons dans le monde.</w:t>
      </w:r>
    </w:p>
    <w:p w14:paraId="6C0E8478" w14:textId="77777777" w:rsidR="001E47FB" w:rsidRPr="00CB02EC" w:rsidRDefault="001E47FB" w:rsidP="009206BD">
      <w:pPr>
        <w:spacing w:before="120" w:after="0" w:line="240" w:lineRule="auto"/>
        <w:jc w:val="both"/>
        <w:rPr>
          <w:rFonts w:ascii="Times New Roman" w:hAnsi="Times New Roman" w:cs="Times New Roman"/>
          <w:sz w:val="28"/>
          <w:szCs w:val="28"/>
          <w:lang w:val="fr-FR"/>
        </w:rPr>
      </w:pPr>
      <w:r w:rsidRPr="00CB02EC">
        <w:rPr>
          <w:rFonts w:ascii="Times New Roman" w:hAnsi="Times New Roman" w:cs="Times New Roman"/>
          <w:sz w:val="28"/>
          <w:szCs w:val="28"/>
          <w:lang w:val="fr-FR"/>
        </w:rPr>
        <w:t>Cependant, comme le montrent les statistiques, sur le marché mondial de la viande de mouton (également des moutons vivants), les pays membres de l'OCI sont des acteurs insignifiants (à l'exception des pays du Soudan et du Nigéria), malgré un grand nombre de moutons et la production de viande de mouton. Cela indique une forte demande, tout d'abord, sur le marché intérieur et une orientation vers l'exportation avec une surabondance du marché intérieur.</w:t>
      </w:r>
    </w:p>
    <w:p w14:paraId="169CD87C" w14:textId="38118CE2" w:rsidR="001E47FB" w:rsidRPr="00CB02EC" w:rsidRDefault="009206BD"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10. </w:t>
      </w:r>
      <w:r w:rsidR="001E47FB" w:rsidRPr="00CB02EC">
        <w:rPr>
          <w:rFonts w:ascii="Times New Roman" w:hAnsi="Times New Roman" w:cs="Times New Roman"/>
          <w:sz w:val="28"/>
          <w:szCs w:val="28"/>
          <w:lang w:val="fr-FR"/>
        </w:rPr>
        <w:t>Les leaders de l'OCI dans l'exportation de moutons vivants sont le Soudan (environ 2,3 millions de têtes par an) et le Nigéria (environ 40000 têtes par an), ces pays exportent principalement le bétail (moutons vivants) et dans une moindre mesure, le mouton préparé et ils ne sont pratiquement pas représentés sur le marché mondial. Cela indique la faiblesse de l'infrastructure du marché pour l'abattage et la fourniture de produits finis aux marchés.</w:t>
      </w:r>
      <w:r w:rsidR="00593152">
        <w:rPr>
          <w:rFonts w:ascii="Times New Roman" w:hAnsi="Times New Roman" w:cs="Times New Roman"/>
          <w:sz w:val="28"/>
          <w:szCs w:val="28"/>
          <w:lang w:val="fr-FR"/>
        </w:rPr>
        <w:t xml:space="preserve"> </w:t>
      </w:r>
      <w:r w:rsidR="001E47FB" w:rsidRPr="00CB02EC">
        <w:rPr>
          <w:rFonts w:ascii="Times New Roman" w:hAnsi="Times New Roman" w:cs="Times New Roman"/>
          <w:sz w:val="28"/>
          <w:szCs w:val="28"/>
          <w:lang w:val="fr-FR"/>
        </w:rPr>
        <w:t>À partir d'aujourd'hui, l'industrie de l'élevage ovin est orientée vers l'exportation pour tous les pays producteurs, car la concentration du bétail est géographiquement directement exprimée en Océanie, en Europe, en Afrique du Sud, en Asie centrale et du Sud-Est, et la consommation augmente dans un autre endroit. - sur les marchés d'Asie centrale, d'Afrique du Nord, de Chine, d'Amérique du Sud et du Nord. Une situation géographique clairement définie est associée au fait que l'élevage ovin, traditionnellement dans tous les pays, repose sur des pâturages éloignés et nécessite d'importantes ressources en terres agricoles. Par conséquent, le changement de la zone traditionnelle de l'élevage ovin sur la carte du monde au cours des 50 dernières années a été sous l'influence des principaux facteurs de production - le coût des pâturages, la disponibilité de l'eau douce, la disponibilité de la demande - se rapprochant de la principaux marchés de consommation en croissance.</w:t>
      </w:r>
    </w:p>
    <w:p w14:paraId="069BFBE8" w14:textId="1A29C459" w:rsidR="00755A77" w:rsidRPr="00CB02EC" w:rsidRDefault="001E47FB" w:rsidP="009206BD">
      <w:pPr>
        <w:spacing w:before="120" w:after="0" w:line="240" w:lineRule="auto"/>
        <w:jc w:val="both"/>
        <w:rPr>
          <w:rFonts w:ascii="Times New Roman" w:hAnsi="Times New Roman" w:cs="Times New Roman"/>
          <w:sz w:val="28"/>
          <w:szCs w:val="28"/>
          <w:lang w:val="fr-FR"/>
        </w:rPr>
      </w:pPr>
      <w:r w:rsidRPr="00CB02EC">
        <w:rPr>
          <w:rFonts w:ascii="Times New Roman" w:hAnsi="Times New Roman" w:cs="Times New Roman"/>
          <w:sz w:val="28"/>
          <w:szCs w:val="28"/>
          <w:lang w:val="fr-FR"/>
        </w:rPr>
        <w:t>La création d'une demande supplémentaire pour les produits de l'élevage est le principal problème pour le développement stable des agro-industries compétitives, cruciales pour la création d'emplois et d'opportunités de revenus dans la majorité des États membres de l'OISA/ OCI, compte tenu du fait que plus de 52% de l'OCI et en effet les populations de l'OISA vivent en zone rurale et dépendent de l'agriculture</w:t>
      </w:r>
      <w:r w:rsidR="006D677A" w:rsidRPr="00CB02EC">
        <w:rPr>
          <w:rFonts w:ascii="Times New Roman" w:hAnsi="Times New Roman" w:cs="Times New Roman"/>
          <w:sz w:val="28"/>
          <w:szCs w:val="28"/>
          <w:lang w:val="fr-FR"/>
        </w:rPr>
        <w:t>.</w:t>
      </w:r>
    </w:p>
    <w:p w14:paraId="6A19F50F" w14:textId="77777777" w:rsidR="006D677A" w:rsidRPr="00CB02EC" w:rsidRDefault="006D677A" w:rsidP="00CB02EC">
      <w:pPr>
        <w:spacing w:after="0" w:line="240" w:lineRule="auto"/>
        <w:ind w:firstLine="708"/>
        <w:jc w:val="both"/>
        <w:rPr>
          <w:rFonts w:ascii="Times New Roman" w:hAnsi="Times New Roman" w:cs="Times New Roman"/>
          <w:b/>
          <w:bCs/>
          <w:sz w:val="28"/>
          <w:szCs w:val="28"/>
          <w:lang w:val="fr-FR"/>
        </w:rPr>
      </w:pPr>
    </w:p>
    <w:p w14:paraId="3FCCDAEA" w14:textId="3FB9D25F" w:rsidR="00831FD0" w:rsidRPr="00CB02EC" w:rsidRDefault="00B33C7C" w:rsidP="003228D1">
      <w:pPr>
        <w:spacing w:after="0" w:line="240" w:lineRule="auto"/>
        <w:jc w:val="both"/>
        <w:rPr>
          <w:rFonts w:ascii="Times New Roman" w:hAnsi="Times New Roman" w:cs="Times New Roman"/>
          <w:b/>
          <w:bCs/>
          <w:sz w:val="28"/>
          <w:szCs w:val="28"/>
          <w:lang w:val="fr-FR"/>
        </w:rPr>
      </w:pPr>
      <w:r w:rsidRPr="00CB02EC">
        <w:rPr>
          <w:rFonts w:ascii="Times New Roman" w:hAnsi="Times New Roman" w:cs="Times New Roman"/>
          <w:b/>
          <w:bCs/>
          <w:sz w:val="28"/>
          <w:szCs w:val="28"/>
          <w:lang w:val="fr-FR"/>
        </w:rPr>
        <w:t xml:space="preserve">Proposition de </w:t>
      </w:r>
      <w:r w:rsidR="00CD7672" w:rsidRPr="00CB02EC">
        <w:rPr>
          <w:rFonts w:ascii="Times New Roman" w:hAnsi="Times New Roman" w:cs="Times New Roman"/>
          <w:b/>
          <w:bCs/>
          <w:sz w:val="28"/>
          <w:szCs w:val="28"/>
          <w:lang w:val="fr-FR"/>
        </w:rPr>
        <w:t>l'Organisation Islamique pour la Sécurité Alimentaire</w:t>
      </w:r>
    </w:p>
    <w:p w14:paraId="6A6AD824" w14:textId="77C49E4F" w:rsidR="00CD7672" w:rsidRPr="00CB02EC" w:rsidRDefault="00593152" w:rsidP="003228D1">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11. </w:t>
      </w:r>
      <w:r w:rsidR="00CD7672" w:rsidRPr="00CB02EC">
        <w:rPr>
          <w:rFonts w:ascii="Times New Roman" w:hAnsi="Times New Roman" w:cs="Times New Roman"/>
          <w:sz w:val="28"/>
          <w:szCs w:val="28"/>
          <w:lang w:val="fr-FR"/>
        </w:rPr>
        <w:t>Le projet de l'OISA «Viande de Qurbani» est compatible avec le projet de la BID «ADAHI» qui simplifiera et aidera les musulmans de partout dans le monde à faire un sacrifice rituel (par exemple, lors de l'Aïd al-Adha, Hady, Udhiya, Fidya, Sadaqa, Aqiqa) et les services (viande d'Adahi), en déléguant les obligations à l'OISA. Le Secrétariat de l'OISA propose la création d'un système international (plateforme en ligne) pour organiser l'abattage des animaux sacrifiés et la distribution de viande aux plus démunis.</w:t>
      </w:r>
    </w:p>
    <w:p w14:paraId="1FF2C1A2" w14:textId="2E6CECC0" w:rsidR="00CD7672" w:rsidRPr="00CB02EC" w:rsidRDefault="00593152"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12. </w:t>
      </w:r>
      <w:r w:rsidR="00CD7672" w:rsidRPr="00CB02EC">
        <w:rPr>
          <w:rFonts w:ascii="Times New Roman" w:hAnsi="Times New Roman" w:cs="Times New Roman"/>
          <w:sz w:val="28"/>
          <w:szCs w:val="28"/>
          <w:lang w:val="fr-FR"/>
        </w:rPr>
        <w:t xml:space="preserve">Le projet sera mis en œuvre à travers un réseau d'entreprises d'élevage de confiance (fermes, parcs d'engraissement, abattoirs, etc.) situés sur le territoire de tous les États membres de l'OCI. L'opérateur du projet surveillera la mise en œuvre </w:t>
      </w:r>
      <w:r w:rsidR="00CD7672" w:rsidRPr="00CB02EC">
        <w:rPr>
          <w:rFonts w:ascii="Times New Roman" w:hAnsi="Times New Roman" w:cs="Times New Roman"/>
          <w:sz w:val="28"/>
          <w:szCs w:val="28"/>
          <w:lang w:val="fr-FR"/>
        </w:rPr>
        <w:lastRenderedPageBreak/>
        <w:t>des obligations assumées pour l'abattage des animaux, conformément aux principes islamiques et aux normes sanitaires et hygiéniques, ainsi qu'une distribution de la viande aux nécessiteux intra OCI. Cette approche réduira considérablement les coûts de transport pour l'approvisionnement et la distribution de viande animale. Pendant la mise en œuvre du projet, le rôle d'une coopération étroite avec les autorités humanitaires nationales est très important.</w:t>
      </w:r>
    </w:p>
    <w:p w14:paraId="3EFB348D" w14:textId="3ACC6E1F" w:rsidR="00CD7672" w:rsidRPr="00CB02EC" w:rsidRDefault="00593152"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13. </w:t>
      </w:r>
      <w:r w:rsidR="00CD7672" w:rsidRPr="00CB02EC">
        <w:rPr>
          <w:rFonts w:ascii="Times New Roman" w:hAnsi="Times New Roman" w:cs="Times New Roman"/>
          <w:sz w:val="28"/>
          <w:szCs w:val="28"/>
          <w:lang w:val="fr-FR"/>
        </w:rPr>
        <w:t>Les procédures d'hygiène et de sécurité seront améliorées tout au long du programme. La qualité de la viande sera augmentée car toutes les fermes désignées seront obligées de suivre des normes rigides et restreintes. Le transport de la viande dans les régions éloignées sera réduit au minimum pour assurer une livraison sûre de la viande aux zones nécessiteuses.</w:t>
      </w:r>
    </w:p>
    <w:p w14:paraId="461BD0C0" w14:textId="1A3C96B7" w:rsidR="00CD7672" w:rsidRPr="00CB02EC" w:rsidRDefault="00593152"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14. </w:t>
      </w:r>
      <w:r w:rsidR="00CD7672" w:rsidRPr="00CB02EC">
        <w:rPr>
          <w:rFonts w:ascii="Times New Roman" w:hAnsi="Times New Roman" w:cs="Times New Roman"/>
          <w:sz w:val="28"/>
          <w:szCs w:val="28"/>
          <w:lang w:val="fr-FR"/>
        </w:rPr>
        <w:t>La plateforme sera une base de données centralisée qui permettra à ses utilisateurs de suivre la chaîne d'abattage et de distribution de la viande (où, quand, à quelle heure l'animal sacrificiel a été abattu, dans quels pays la viande animale a été envoyée sous forme d'assistance, etc.) avec photo et vidéo confirmation. La plate-forme recevra et traitera également des données sur l'assistance aux besoins des pays membres de l'OCI (souffrant de détresse), des fondations caritatives et des organisations de réfugiés.</w:t>
      </w:r>
    </w:p>
    <w:p w14:paraId="34243330" w14:textId="77777777" w:rsidR="00CD7672" w:rsidRPr="00CB02EC" w:rsidRDefault="00CD7672" w:rsidP="009206BD">
      <w:pPr>
        <w:spacing w:before="120" w:after="0" w:line="240" w:lineRule="auto"/>
        <w:jc w:val="both"/>
        <w:rPr>
          <w:rFonts w:ascii="Times New Roman" w:hAnsi="Times New Roman" w:cs="Times New Roman"/>
          <w:sz w:val="28"/>
          <w:szCs w:val="28"/>
          <w:lang w:val="fr-FR"/>
        </w:rPr>
      </w:pPr>
      <w:r w:rsidRPr="00CB02EC">
        <w:rPr>
          <w:rFonts w:ascii="Times New Roman" w:hAnsi="Times New Roman" w:cs="Times New Roman"/>
          <w:sz w:val="28"/>
          <w:szCs w:val="28"/>
          <w:lang w:val="fr-FR"/>
        </w:rPr>
        <w:t>Une composante importante du projet est l'interaction avec le projet réussi de la BID "ADAHI". En conséquence, il est prévu de créer une plate-forme d'information largement utilisée pour la réalisation des sacrifices islamiques. En tant qu'opérateur de ce projet, il serait possible d'envisager l'Association Islamique de Transformation  Alimentaires (IFPA), qui se met en place sous les auspices de l'OISA.</w:t>
      </w:r>
    </w:p>
    <w:p w14:paraId="3222F42F" w14:textId="1CB19E22" w:rsidR="00A50CF5" w:rsidRDefault="00593152" w:rsidP="009206BD">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15. </w:t>
      </w:r>
      <w:r w:rsidR="00CD7672" w:rsidRPr="00CB02EC">
        <w:rPr>
          <w:rFonts w:ascii="Times New Roman" w:hAnsi="Times New Roman" w:cs="Times New Roman"/>
          <w:sz w:val="28"/>
          <w:szCs w:val="28"/>
          <w:lang w:val="fr-FR"/>
        </w:rPr>
        <w:t>De plus, la nécessité de cette initiative importante s'est étendue pour surmonter plusieurs défis auxquels tous les musulmans sont confrontés, pour améliorer les services fournis et augmenter la qualité de vie des petits exploitants dans la région de l'OCI. Cela facilitera les difficultés du sacrifice pour les musulmans vivant dans les pays occidentaux qui ont interdit ou sévèrement restreint le sacrifice à l'Aïd al-Adha. De plus, dans de nombreux autres pays, les animaux sont abattus d'une manière contraire au Halal. Appui aux ressources en bétail des États membres de l'OISA / OCI sous la forme de la création d'une demande supplémentaire de production dans ces pays, principalement pour les petits et moyens agriculteurs, et accélération de la distribution pour minimiser les coûts de transport pour la livraison de produits alimentaires humanitaires nécessiteux</w:t>
      </w:r>
      <w:r w:rsidR="006D677A" w:rsidRPr="00CB02EC">
        <w:rPr>
          <w:rFonts w:ascii="Times New Roman" w:hAnsi="Times New Roman" w:cs="Times New Roman"/>
          <w:sz w:val="28"/>
          <w:szCs w:val="28"/>
          <w:lang w:val="fr-FR"/>
        </w:rPr>
        <w:t>.</w:t>
      </w:r>
    </w:p>
    <w:p w14:paraId="650C3C9D" w14:textId="217E5111" w:rsidR="00593152" w:rsidRDefault="00593152" w:rsidP="009206BD">
      <w:pPr>
        <w:spacing w:before="120" w:after="0" w:line="240" w:lineRule="auto"/>
        <w:jc w:val="both"/>
        <w:rPr>
          <w:rFonts w:ascii="Times New Roman" w:hAnsi="Times New Roman" w:cs="Times New Roman"/>
          <w:sz w:val="28"/>
          <w:szCs w:val="28"/>
          <w:lang w:val="fr-FR"/>
        </w:rPr>
      </w:pPr>
    </w:p>
    <w:p w14:paraId="05F8C096" w14:textId="3300F1F1" w:rsidR="00593152" w:rsidRDefault="00593152" w:rsidP="009206BD">
      <w:pPr>
        <w:spacing w:before="120" w:after="0" w:line="240" w:lineRule="auto"/>
        <w:jc w:val="both"/>
        <w:rPr>
          <w:rFonts w:ascii="Times New Roman" w:hAnsi="Times New Roman" w:cs="Times New Roman"/>
          <w:sz w:val="28"/>
          <w:szCs w:val="28"/>
          <w:lang w:val="fr-FR"/>
        </w:rPr>
      </w:pPr>
    </w:p>
    <w:p w14:paraId="464E6DE9" w14:textId="49DB68CC" w:rsidR="00593152" w:rsidRDefault="00593152" w:rsidP="009206BD">
      <w:pPr>
        <w:spacing w:before="120" w:after="0" w:line="240" w:lineRule="auto"/>
        <w:jc w:val="both"/>
        <w:rPr>
          <w:rFonts w:ascii="Times New Roman" w:hAnsi="Times New Roman" w:cs="Times New Roman"/>
          <w:sz w:val="28"/>
          <w:szCs w:val="28"/>
          <w:lang w:val="fr-FR"/>
        </w:rPr>
      </w:pPr>
    </w:p>
    <w:p w14:paraId="01503C32" w14:textId="77777777" w:rsidR="00593152" w:rsidRPr="00CB02EC" w:rsidRDefault="00593152" w:rsidP="009206BD">
      <w:pPr>
        <w:spacing w:before="120" w:after="0" w:line="240" w:lineRule="auto"/>
        <w:jc w:val="both"/>
        <w:rPr>
          <w:rFonts w:ascii="Times New Roman" w:hAnsi="Times New Roman" w:cs="Times New Roman"/>
          <w:sz w:val="28"/>
          <w:szCs w:val="28"/>
          <w:lang w:val="fr-FR"/>
        </w:rPr>
      </w:pPr>
    </w:p>
    <w:p w14:paraId="75F5915F" w14:textId="03941EFE" w:rsidR="00994A75" w:rsidRDefault="00994A75" w:rsidP="00CB02EC">
      <w:pPr>
        <w:spacing w:after="0" w:line="240" w:lineRule="auto"/>
        <w:ind w:firstLine="708"/>
        <w:jc w:val="both"/>
        <w:rPr>
          <w:rFonts w:ascii="Times New Roman" w:hAnsi="Times New Roman" w:cs="Times New Roman"/>
          <w:sz w:val="28"/>
          <w:szCs w:val="28"/>
          <w:lang w:val="fr-FR"/>
        </w:rPr>
      </w:pPr>
    </w:p>
    <w:p w14:paraId="6475B835" w14:textId="1328C377" w:rsidR="003228D1" w:rsidRDefault="003228D1" w:rsidP="00CB02EC">
      <w:pPr>
        <w:spacing w:after="0" w:line="240" w:lineRule="auto"/>
        <w:ind w:firstLine="708"/>
        <w:jc w:val="both"/>
        <w:rPr>
          <w:rFonts w:ascii="Times New Roman" w:hAnsi="Times New Roman" w:cs="Times New Roman"/>
          <w:sz w:val="28"/>
          <w:szCs w:val="28"/>
          <w:lang w:val="fr-FR"/>
        </w:rPr>
      </w:pPr>
    </w:p>
    <w:p w14:paraId="1DDF6986" w14:textId="1EE0037D" w:rsidR="003228D1" w:rsidRDefault="003228D1" w:rsidP="00CB02EC">
      <w:pPr>
        <w:spacing w:after="0" w:line="240" w:lineRule="auto"/>
        <w:ind w:firstLine="708"/>
        <w:jc w:val="both"/>
        <w:rPr>
          <w:rFonts w:ascii="Times New Roman" w:hAnsi="Times New Roman" w:cs="Times New Roman"/>
          <w:sz w:val="28"/>
          <w:szCs w:val="28"/>
          <w:lang w:val="fr-FR"/>
        </w:rPr>
      </w:pPr>
    </w:p>
    <w:p w14:paraId="12F282AB" w14:textId="77777777" w:rsidR="003228D1" w:rsidRPr="00CB02EC" w:rsidRDefault="003228D1" w:rsidP="00CB02EC">
      <w:pPr>
        <w:spacing w:after="0" w:line="240" w:lineRule="auto"/>
        <w:ind w:firstLine="708"/>
        <w:jc w:val="both"/>
        <w:rPr>
          <w:rFonts w:ascii="Times New Roman" w:hAnsi="Times New Roman" w:cs="Times New Roman"/>
          <w:sz w:val="28"/>
          <w:szCs w:val="28"/>
          <w:lang w:val="fr-FR"/>
        </w:rPr>
      </w:pPr>
    </w:p>
    <w:p w14:paraId="33C69DB5" w14:textId="1EEB0587" w:rsidR="00714BC7" w:rsidRPr="00CB02EC" w:rsidRDefault="0041697E" w:rsidP="009206BD">
      <w:pPr>
        <w:spacing w:after="0" w:line="240" w:lineRule="auto"/>
        <w:jc w:val="both"/>
        <w:rPr>
          <w:rFonts w:ascii="Times New Roman" w:hAnsi="Times New Roman" w:cs="Times New Roman"/>
          <w:b/>
          <w:bCs/>
          <w:sz w:val="28"/>
          <w:szCs w:val="28"/>
          <w:lang w:val="fr-FR"/>
        </w:rPr>
      </w:pPr>
      <w:r w:rsidRPr="00CB02EC">
        <w:rPr>
          <w:rFonts w:ascii="Times New Roman" w:hAnsi="Times New Roman" w:cs="Times New Roman"/>
          <w:b/>
          <w:bCs/>
          <w:sz w:val="28"/>
          <w:szCs w:val="28"/>
          <w:lang w:val="fr-FR"/>
        </w:rPr>
        <w:lastRenderedPageBreak/>
        <w:t>Algorithme du système «Viande de Qurbani»</w:t>
      </w:r>
      <w:r w:rsidR="00A50CF5" w:rsidRPr="00CB02EC">
        <w:rPr>
          <w:rFonts w:ascii="Times New Roman" w:hAnsi="Times New Roman" w:cs="Times New Roman"/>
          <w:b/>
          <w:bCs/>
          <w:sz w:val="28"/>
          <w:szCs w:val="28"/>
          <w:lang w:val="fr-FR"/>
        </w:rPr>
        <w:t>:</w:t>
      </w:r>
    </w:p>
    <w:p w14:paraId="4E640E36" w14:textId="6EE7009F" w:rsidR="00B71311" w:rsidRPr="00CB02EC" w:rsidRDefault="0041697E" w:rsidP="00CB02EC">
      <w:pPr>
        <w:spacing w:after="0" w:line="240" w:lineRule="auto"/>
        <w:jc w:val="both"/>
        <w:rPr>
          <w:rFonts w:ascii="Times New Roman" w:hAnsi="Times New Roman" w:cs="Times New Roman"/>
          <w:b/>
          <w:bCs/>
          <w:sz w:val="28"/>
          <w:szCs w:val="28"/>
          <w:lang w:val="fr-FR"/>
        </w:rPr>
      </w:pPr>
      <w:r w:rsidRPr="00CB02EC">
        <w:rPr>
          <w:rFonts w:ascii="Times New Roman" w:hAnsi="Times New Roman" w:cs="Times New Roman"/>
          <w:noProof/>
          <w:sz w:val="28"/>
          <w:szCs w:val="28"/>
        </w:rPr>
        <w:drawing>
          <wp:inline distT="0" distB="0" distL="0" distR="0" wp14:anchorId="2F0FBD1D" wp14:editId="00FE0213">
            <wp:extent cx="5940425" cy="3197860"/>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197860"/>
                    </a:xfrm>
                    <a:prstGeom prst="rect">
                      <a:avLst/>
                    </a:prstGeom>
                  </pic:spPr>
                </pic:pic>
              </a:graphicData>
            </a:graphic>
          </wp:inline>
        </w:drawing>
      </w:r>
    </w:p>
    <w:p w14:paraId="292AF6C8" w14:textId="77777777" w:rsidR="00372D17" w:rsidRPr="00CB02EC" w:rsidRDefault="00372D17" w:rsidP="00CB02EC">
      <w:pPr>
        <w:spacing w:after="0" w:line="240" w:lineRule="auto"/>
        <w:ind w:firstLine="708"/>
        <w:jc w:val="both"/>
        <w:rPr>
          <w:rFonts w:ascii="Times New Roman" w:hAnsi="Times New Roman" w:cs="Times New Roman"/>
          <w:b/>
          <w:bCs/>
          <w:sz w:val="28"/>
          <w:szCs w:val="28"/>
          <w:lang w:val="fr-FR"/>
        </w:rPr>
      </w:pPr>
    </w:p>
    <w:p w14:paraId="74397178" w14:textId="77777777" w:rsidR="00593152" w:rsidRDefault="00593152" w:rsidP="00CB02EC">
      <w:pPr>
        <w:spacing w:before="120" w:after="0" w:line="240" w:lineRule="auto"/>
        <w:jc w:val="both"/>
        <w:rPr>
          <w:rFonts w:ascii="Times New Roman" w:hAnsi="Times New Roman" w:cs="Times New Roman"/>
          <w:b/>
          <w:bCs/>
          <w:sz w:val="28"/>
          <w:szCs w:val="28"/>
          <w:lang w:val="fr-FR"/>
        </w:rPr>
      </w:pPr>
    </w:p>
    <w:p w14:paraId="44C83351" w14:textId="3E418FE1" w:rsidR="0041697E" w:rsidRPr="00CB02EC" w:rsidRDefault="0041697E" w:rsidP="006354D9">
      <w:pPr>
        <w:spacing w:after="0" w:line="240" w:lineRule="auto"/>
        <w:jc w:val="both"/>
        <w:rPr>
          <w:rFonts w:ascii="Times New Roman" w:hAnsi="Times New Roman" w:cs="Times New Roman"/>
          <w:b/>
          <w:bCs/>
          <w:sz w:val="28"/>
          <w:szCs w:val="28"/>
          <w:lang w:val="fr-FR"/>
        </w:rPr>
      </w:pPr>
      <w:r w:rsidRPr="00CB02EC">
        <w:rPr>
          <w:rFonts w:ascii="Times New Roman" w:hAnsi="Times New Roman" w:cs="Times New Roman"/>
          <w:b/>
          <w:bCs/>
          <w:sz w:val="28"/>
          <w:szCs w:val="28"/>
          <w:lang w:val="fr-FR"/>
        </w:rPr>
        <w:t>Le Secrétariat</w:t>
      </w:r>
    </w:p>
    <w:p w14:paraId="3C04032F" w14:textId="411E5C50" w:rsidR="0041697E" w:rsidRPr="00CB02EC" w:rsidRDefault="0041697E" w:rsidP="006354D9">
      <w:pPr>
        <w:spacing w:after="0" w:line="240" w:lineRule="auto"/>
        <w:jc w:val="both"/>
        <w:rPr>
          <w:rFonts w:ascii="Times New Roman" w:hAnsi="Times New Roman" w:cs="Times New Roman"/>
          <w:b/>
          <w:bCs/>
          <w:sz w:val="28"/>
          <w:szCs w:val="28"/>
          <w:lang w:val="fr-FR"/>
        </w:rPr>
      </w:pPr>
      <w:r w:rsidRPr="00CB02EC">
        <w:rPr>
          <w:rFonts w:ascii="Times New Roman" w:hAnsi="Times New Roman" w:cs="Times New Roman"/>
          <w:b/>
          <w:bCs/>
          <w:sz w:val="28"/>
          <w:szCs w:val="28"/>
          <w:lang w:val="fr-FR"/>
        </w:rPr>
        <w:t>L’Organisation Islamique pour la Sécurité Alimentaire</w:t>
      </w:r>
    </w:p>
    <w:p w14:paraId="523048F3" w14:textId="00FAF6AC" w:rsidR="003838FE" w:rsidRPr="00CB02EC" w:rsidRDefault="0041697E" w:rsidP="006354D9">
      <w:pPr>
        <w:spacing w:after="0" w:line="240" w:lineRule="auto"/>
        <w:jc w:val="both"/>
        <w:rPr>
          <w:rFonts w:ascii="Times New Roman" w:hAnsi="Times New Roman" w:cs="Times New Roman"/>
          <w:b/>
          <w:bCs/>
          <w:sz w:val="28"/>
          <w:szCs w:val="28"/>
          <w:lang w:val="en-GB"/>
        </w:rPr>
      </w:pPr>
      <w:r w:rsidRPr="00CB02EC">
        <w:rPr>
          <w:rFonts w:ascii="Times New Roman" w:hAnsi="Times New Roman" w:cs="Times New Roman"/>
          <w:b/>
          <w:bCs/>
          <w:sz w:val="28"/>
          <w:szCs w:val="28"/>
          <w:lang w:val="en-GB"/>
        </w:rPr>
        <w:t>Nour-</w:t>
      </w:r>
      <w:proofErr w:type="spellStart"/>
      <w:r w:rsidRPr="00CB02EC">
        <w:rPr>
          <w:rFonts w:ascii="Times New Roman" w:hAnsi="Times New Roman" w:cs="Times New Roman"/>
          <w:b/>
          <w:bCs/>
          <w:sz w:val="28"/>
          <w:szCs w:val="28"/>
          <w:lang w:val="en-GB"/>
        </w:rPr>
        <w:t>Soultan</w:t>
      </w:r>
      <w:proofErr w:type="spellEnd"/>
      <w:r w:rsidRPr="00CB02EC">
        <w:rPr>
          <w:rFonts w:ascii="Times New Roman" w:hAnsi="Times New Roman" w:cs="Times New Roman"/>
          <w:b/>
          <w:bCs/>
          <w:sz w:val="28"/>
          <w:szCs w:val="28"/>
          <w:lang w:val="en-GB"/>
        </w:rPr>
        <w:t xml:space="preserve">, </w:t>
      </w:r>
      <w:proofErr w:type="spellStart"/>
      <w:r w:rsidRPr="00CB02EC">
        <w:rPr>
          <w:rFonts w:ascii="Times New Roman" w:hAnsi="Times New Roman" w:cs="Times New Roman"/>
          <w:b/>
          <w:bCs/>
          <w:sz w:val="28"/>
          <w:szCs w:val="28"/>
          <w:lang w:val="en-GB"/>
        </w:rPr>
        <w:t>République</w:t>
      </w:r>
      <w:proofErr w:type="spellEnd"/>
      <w:r w:rsidRPr="00CB02EC">
        <w:rPr>
          <w:rFonts w:ascii="Times New Roman" w:hAnsi="Times New Roman" w:cs="Times New Roman"/>
          <w:b/>
          <w:bCs/>
          <w:sz w:val="28"/>
          <w:szCs w:val="28"/>
          <w:lang w:val="en-GB"/>
        </w:rPr>
        <w:t xml:space="preserve"> du Kazakhstan</w:t>
      </w:r>
    </w:p>
    <w:sectPr w:rsidR="003838FE" w:rsidRPr="00CB02EC" w:rsidSect="00CB02EC">
      <w:headerReference w:type="default" r:id="rId10"/>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AB13F" w14:textId="77777777" w:rsidR="000B5A4A" w:rsidRDefault="000B5A4A" w:rsidP="00176B65">
      <w:pPr>
        <w:spacing w:after="0" w:line="240" w:lineRule="auto"/>
      </w:pPr>
      <w:r>
        <w:separator/>
      </w:r>
    </w:p>
  </w:endnote>
  <w:endnote w:type="continuationSeparator" w:id="0">
    <w:p w14:paraId="44D6AC51" w14:textId="77777777" w:rsidR="000B5A4A" w:rsidRDefault="000B5A4A" w:rsidP="0017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A3CFE" w14:textId="77777777" w:rsidR="000B5A4A" w:rsidRDefault="000B5A4A" w:rsidP="00176B65">
      <w:pPr>
        <w:spacing w:after="0" w:line="240" w:lineRule="auto"/>
      </w:pPr>
      <w:r>
        <w:separator/>
      </w:r>
    </w:p>
  </w:footnote>
  <w:footnote w:type="continuationSeparator" w:id="0">
    <w:p w14:paraId="24234607" w14:textId="77777777" w:rsidR="000B5A4A" w:rsidRDefault="000B5A4A" w:rsidP="00176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5362560"/>
      <w:docPartObj>
        <w:docPartGallery w:val="Page Numbers (Top of Page)"/>
        <w:docPartUnique/>
      </w:docPartObj>
    </w:sdtPr>
    <w:sdtEndPr/>
    <w:sdtContent>
      <w:p w14:paraId="7EF7EEA1" w14:textId="460EE9B4" w:rsidR="00994A75" w:rsidRDefault="00994A75">
        <w:pPr>
          <w:pStyle w:val="a4"/>
          <w:jc w:val="center"/>
        </w:pPr>
        <w:r>
          <w:fldChar w:fldCharType="begin"/>
        </w:r>
        <w:r>
          <w:instrText>PAGE   \* MERGEFORMAT</w:instrText>
        </w:r>
        <w:r>
          <w:fldChar w:fldCharType="separate"/>
        </w:r>
        <w:r>
          <w:t>2</w:t>
        </w:r>
        <w:r>
          <w:fldChar w:fldCharType="end"/>
        </w:r>
      </w:p>
    </w:sdtContent>
  </w:sdt>
  <w:p w14:paraId="5C74DB96" w14:textId="77777777" w:rsidR="00994A75" w:rsidRDefault="00994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9453CC"/>
    <w:multiLevelType w:val="hybridMultilevel"/>
    <w:tmpl w:val="22B49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C1094D"/>
    <w:multiLevelType w:val="hybridMultilevel"/>
    <w:tmpl w:val="F034B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0tDA3NbSwMDE1NLNU0lEKTi0uzszPAykwrgUAdDq9WSwAAAA="/>
  </w:docVars>
  <w:rsids>
    <w:rsidRoot w:val="00E72DCE"/>
    <w:rsid w:val="00003AAF"/>
    <w:rsid w:val="00011FA8"/>
    <w:rsid w:val="0002114C"/>
    <w:rsid w:val="00035F0C"/>
    <w:rsid w:val="00044CC3"/>
    <w:rsid w:val="00070A5B"/>
    <w:rsid w:val="000722B7"/>
    <w:rsid w:val="00094671"/>
    <w:rsid w:val="00097B55"/>
    <w:rsid w:val="000B5A4A"/>
    <w:rsid w:val="000D2F58"/>
    <w:rsid w:val="000D3A11"/>
    <w:rsid w:val="000D7BE7"/>
    <w:rsid w:val="000F2F73"/>
    <w:rsid w:val="000F5316"/>
    <w:rsid w:val="0010339A"/>
    <w:rsid w:val="00103C78"/>
    <w:rsid w:val="00156A37"/>
    <w:rsid w:val="001669B3"/>
    <w:rsid w:val="00172A08"/>
    <w:rsid w:val="00176871"/>
    <w:rsid w:val="00176B65"/>
    <w:rsid w:val="0018222F"/>
    <w:rsid w:val="00197C0C"/>
    <w:rsid w:val="001B0C05"/>
    <w:rsid w:val="001B6E37"/>
    <w:rsid w:val="001C56B4"/>
    <w:rsid w:val="001D5711"/>
    <w:rsid w:val="001E41CE"/>
    <w:rsid w:val="001E47FB"/>
    <w:rsid w:val="001E5D9E"/>
    <w:rsid w:val="001E793D"/>
    <w:rsid w:val="001F022C"/>
    <w:rsid w:val="001F5F49"/>
    <w:rsid w:val="002178A0"/>
    <w:rsid w:val="00230ACB"/>
    <w:rsid w:val="00240CC8"/>
    <w:rsid w:val="0024459B"/>
    <w:rsid w:val="00254241"/>
    <w:rsid w:val="002607DD"/>
    <w:rsid w:val="002745DC"/>
    <w:rsid w:val="00294310"/>
    <w:rsid w:val="002A62E3"/>
    <w:rsid w:val="002B1118"/>
    <w:rsid w:val="002B73F0"/>
    <w:rsid w:val="002B7640"/>
    <w:rsid w:val="002C75D2"/>
    <w:rsid w:val="002D0BBE"/>
    <w:rsid w:val="002D7CCF"/>
    <w:rsid w:val="002E3507"/>
    <w:rsid w:val="003228D1"/>
    <w:rsid w:val="00343A44"/>
    <w:rsid w:val="00356E84"/>
    <w:rsid w:val="00372D17"/>
    <w:rsid w:val="003731D7"/>
    <w:rsid w:val="00375B17"/>
    <w:rsid w:val="003762B1"/>
    <w:rsid w:val="003807A1"/>
    <w:rsid w:val="0038102C"/>
    <w:rsid w:val="003838FE"/>
    <w:rsid w:val="0038564B"/>
    <w:rsid w:val="0039053F"/>
    <w:rsid w:val="003973A2"/>
    <w:rsid w:val="003A1A43"/>
    <w:rsid w:val="003C1ADF"/>
    <w:rsid w:val="003C6DCD"/>
    <w:rsid w:val="003D12DD"/>
    <w:rsid w:val="00402715"/>
    <w:rsid w:val="004027C1"/>
    <w:rsid w:val="0040535F"/>
    <w:rsid w:val="00406E2B"/>
    <w:rsid w:val="0041697E"/>
    <w:rsid w:val="004178AA"/>
    <w:rsid w:val="0042431C"/>
    <w:rsid w:val="00446D21"/>
    <w:rsid w:val="00482D49"/>
    <w:rsid w:val="00487B68"/>
    <w:rsid w:val="00495600"/>
    <w:rsid w:val="004C59F2"/>
    <w:rsid w:val="004D0AA0"/>
    <w:rsid w:val="004F3D38"/>
    <w:rsid w:val="004F675C"/>
    <w:rsid w:val="0050119A"/>
    <w:rsid w:val="00501796"/>
    <w:rsid w:val="00517D64"/>
    <w:rsid w:val="00550354"/>
    <w:rsid w:val="00554AE9"/>
    <w:rsid w:val="0055689C"/>
    <w:rsid w:val="00562805"/>
    <w:rsid w:val="00562864"/>
    <w:rsid w:val="00563DC5"/>
    <w:rsid w:val="005668D0"/>
    <w:rsid w:val="00593152"/>
    <w:rsid w:val="00594046"/>
    <w:rsid w:val="005A673B"/>
    <w:rsid w:val="005B00A5"/>
    <w:rsid w:val="005B1EEF"/>
    <w:rsid w:val="005B7A51"/>
    <w:rsid w:val="005B7BFB"/>
    <w:rsid w:val="005D4918"/>
    <w:rsid w:val="00600162"/>
    <w:rsid w:val="00601AA3"/>
    <w:rsid w:val="00603342"/>
    <w:rsid w:val="00621856"/>
    <w:rsid w:val="006354D9"/>
    <w:rsid w:val="006429E6"/>
    <w:rsid w:val="00660F7E"/>
    <w:rsid w:val="00664763"/>
    <w:rsid w:val="0067246F"/>
    <w:rsid w:val="006A2671"/>
    <w:rsid w:val="006A288D"/>
    <w:rsid w:val="006B1443"/>
    <w:rsid w:val="006D677A"/>
    <w:rsid w:val="006E1B48"/>
    <w:rsid w:val="006E2B3A"/>
    <w:rsid w:val="006F1E49"/>
    <w:rsid w:val="00704742"/>
    <w:rsid w:val="00714BC7"/>
    <w:rsid w:val="0072199C"/>
    <w:rsid w:val="007244D0"/>
    <w:rsid w:val="00735793"/>
    <w:rsid w:val="00741270"/>
    <w:rsid w:val="007455FA"/>
    <w:rsid w:val="00755A77"/>
    <w:rsid w:val="00756551"/>
    <w:rsid w:val="00762930"/>
    <w:rsid w:val="00782E7E"/>
    <w:rsid w:val="00784B3E"/>
    <w:rsid w:val="0079327D"/>
    <w:rsid w:val="007A2A3B"/>
    <w:rsid w:val="007A6C11"/>
    <w:rsid w:val="007B69FE"/>
    <w:rsid w:val="007D3555"/>
    <w:rsid w:val="007D6C60"/>
    <w:rsid w:val="007F690D"/>
    <w:rsid w:val="0080211E"/>
    <w:rsid w:val="00804211"/>
    <w:rsid w:val="00831FD0"/>
    <w:rsid w:val="00836969"/>
    <w:rsid w:val="00850798"/>
    <w:rsid w:val="008841F2"/>
    <w:rsid w:val="00886662"/>
    <w:rsid w:val="00892A72"/>
    <w:rsid w:val="0089443D"/>
    <w:rsid w:val="00894553"/>
    <w:rsid w:val="008F47BC"/>
    <w:rsid w:val="009206BD"/>
    <w:rsid w:val="009214CC"/>
    <w:rsid w:val="009519BF"/>
    <w:rsid w:val="00952114"/>
    <w:rsid w:val="00953A9C"/>
    <w:rsid w:val="00963AEB"/>
    <w:rsid w:val="009654D4"/>
    <w:rsid w:val="009878F4"/>
    <w:rsid w:val="00994A75"/>
    <w:rsid w:val="00995817"/>
    <w:rsid w:val="00997CC2"/>
    <w:rsid w:val="009A3A8F"/>
    <w:rsid w:val="009B005F"/>
    <w:rsid w:val="009B2FCA"/>
    <w:rsid w:val="009B65B6"/>
    <w:rsid w:val="009D3A57"/>
    <w:rsid w:val="009E5815"/>
    <w:rsid w:val="009E6833"/>
    <w:rsid w:val="00A10059"/>
    <w:rsid w:val="00A24129"/>
    <w:rsid w:val="00A26829"/>
    <w:rsid w:val="00A50CF5"/>
    <w:rsid w:val="00A74D73"/>
    <w:rsid w:val="00A771F3"/>
    <w:rsid w:val="00A77A25"/>
    <w:rsid w:val="00A85017"/>
    <w:rsid w:val="00AA55A2"/>
    <w:rsid w:val="00AB13ED"/>
    <w:rsid w:val="00AB592A"/>
    <w:rsid w:val="00AC0BD5"/>
    <w:rsid w:val="00AE4A6B"/>
    <w:rsid w:val="00AE5FA9"/>
    <w:rsid w:val="00B059FC"/>
    <w:rsid w:val="00B1241E"/>
    <w:rsid w:val="00B17D8C"/>
    <w:rsid w:val="00B30F33"/>
    <w:rsid w:val="00B33C7C"/>
    <w:rsid w:val="00B3663D"/>
    <w:rsid w:val="00B6521D"/>
    <w:rsid w:val="00B71311"/>
    <w:rsid w:val="00B76E1D"/>
    <w:rsid w:val="00B80586"/>
    <w:rsid w:val="00B92780"/>
    <w:rsid w:val="00B92CC9"/>
    <w:rsid w:val="00BA66E6"/>
    <w:rsid w:val="00BD109F"/>
    <w:rsid w:val="00BE38FE"/>
    <w:rsid w:val="00BE4BB6"/>
    <w:rsid w:val="00BF2611"/>
    <w:rsid w:val="00C311FF"/>
    <w:rsid w:val="00C5686B"/>
    <w:rsid w:val="00C77B1D"/>
    <w:rsid w:val="00C829E4"/>
    <w:rsid w:val="00C931B1"/>
    <w:rsid w:val="00C93598"/>
    <w:rsid w:val="00C97678"/>
    <w:rsid w:val="00CA6334"/>
    <w:rsid w:val="00CB02EC"/>
    <w:rsid w:val="00CB4EA7"/>
    <w:rsid w:val="00CB6D22"/>
    <w:rsid w:val="00CC34FE"/>
    <w:rsid w:val="00CD364E"/>
    <w:rsid w:val="00CD638D"/>
    <w:rsid w:val="00CD7672"/>
    <w:rsid w:val="00CF680D"/>
    <w:rsid w:val="00D07ADC"/>
    <w:rsid w:val="00D25709"/>
    <w:rsid w:val="00D4581A"/>
    <w:rsid w:val="00D548E6"/>
    <w:rsid w:val="00D65A85"/>
    <w:rsid w:val="00D80519"/>
    <w:rsid w:val="00D80F11"/>
    <w:rsid w:val="00D90882"/>
    <w:rsid w:val="00DA65DC"/>
    <w:rsid w:val="00DC6028"/>
    <w:rsid w:val="00DD3D4E"/>
    <w:rsid w:val="00DF2418"/>
    <w:rsid w:val="00DF78A5"/>
    <w:rsid w:val="00E041DD"/>
    <w:rsid w:val="00E27BD0"/>
    <w:rsid w:val="00E40DB8"/>
    <w:rsid w:val="00E44260"/>
    <w:rsid w:val="00E45F22"/>
    <w:rsid w:val="00E47760"/>
    <w:rsid w:val="00E536A1"/>
    <w:rsid w:val="00E64D23"/>
    <w:rsid w:val="00E72DCE"/>
    <w:rsid w:val="00E87AC2"/>
    <w:rsid w:val="00E952B9"/>
    <w:rsid w:val="00EA18BD"/>
    <w:rsid w:val="00EA2F2E"/>
    <w:rsid w:val="00EA4F8C"/>
    <w:rsid w:val="00ED0550"/>
    <w:rsid w:val="00ED3639"/>
    <w:rsid w:val="00ED5B69"/>
    <w:rsid w:val="00F061B3"/>
    <w:rsid w:val="00F1422C"/>
    <w:rsid w:val="00F20E26"/>
    <w:rsid w:val="00F23623"/>
    <w:rsid w:val="00F24C09"/>
    <w:rsid w:val="00F25260"/>
    <w:rsid w:val="00F2592E"/>
    <w:rsid w:val="00F44F3E"/>
    <w:rsid w:val="00F56AD1"/>
    <w:rsid w:val="00F62B11"/>
    <w:rsid w:val="00F9639C"/>
    <w:rsid w:val="00F97856"/>
    <w:rsid w:val="00FC387A"/>
    <w:rsid w:val="00FD2F6A"/>
    <w:rsid w:val="00FD5831"/>
    <w:rsid w:val="00FD711E"/>
    <w:rsid w:val="00FE05DF"/>
    <w:rsid w:val="00FE3568"/>
    <w:rsid w:val="00FF2723"/>
    <w:rsid w:val="00FF4F5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C653BF"/>
  <w15:docId w15:val="{87BFE7E9-2DED-41A4-BE10-A40A8DB5A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77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76B6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6B65"/>
  </w:style>
  <w:style w:type="paragraph" w:styleId="a6">
    <w:name w:val="footer"/>
    <w:basedOn w:val="a"/>
    <w:link w:val="a7"/>
    <w:uiPriority w:val="99"/>
    <w:unhideWhenUsed/>
    <w:rsid w:val="00176B6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6B65"/>
  </w:style>
  <w:style w:type="paragraph" w:styleId="a8">
    <w:name w:val="Balloon Text"/>
    <w:basedOn w:val="a"/>
    <w:link w:val="a9"/>
    <w:uiPriority w:val="99"/>
    <w:semiHidden/>
    <w:unhideWhenUsed/>
    <w:rsid w:val="00176B6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76B65"/>
    <w:rPr>
      <w:rFonts w:ascii="Tahoma" w:hAnsi="Tahoma" w:cs="Tahoma"/>
      <w:sz w:val="16"/>
      <w:szCs w:val="16"/>
    </w:rPr>
  </w:style>
  <w:style w:type="paragraph" w:styleId="aa">
    <w:name w:val="endnote text"/>
    <w:basedOn w:val="a"/>
    <w:link w:val="ab"/>
    <w:uiPriority w:val="99"/>
    <w:semiHidden/>
    <w:unhideWhenUsed/>
    <w:rsid w:val="000D2F58"/>
    <w:pPr>
      <w:spacing w:after="0" w:line="240" w:lineRule="auto"/>
    </w:pPr>
    <w:rPr>
      <w:sz w:val="20"/>
      <w:szCs w:val="20"/>
    </w:rPr>
  </w:style>
  <w:style w:type="character" w:customStyle="1" w:styleId="ab">
    <w:name w:val="Текст концевой сноски Знак"/>
    <w:basedOn w:val="a0"/>
    <w:link w:val="aa"/>
    <w:uiPriority w:val="99"/>
    <w:semiHidden/>
    <w:rsid w:val="000D2F58"/>
    <w:rPr>
      <w:sz w:val="20"/>
      <w:szCs w:val="20"/>
    </w:rPr>
  </w:style>
  <w:style w:type="character" w:styleId="ac">
    <w:name w:val="endnote reference"/>
    <w:basedOn w:val="a0"/>
    <w:uiPriority w:val="99"/>
    <w:semiHidden/>
    <w:unhideWhenUsed/>
    <w:rsid w:val="000D2F58"/>
    <w:rPr>
      <w:vertAlign w:val="superscript"/>
    </w:rPr>
  </w:style>
  <w:style w:type="paragraph" w:styleId="ad">
    <w:name w:val="footnote text"/>
    <w:basedOn w:val="a"/>
    <w:link w:val="ae"/>
    <w:uiPriority w:val="99"/>
    <w:semiHidden/>
    <w:unhideWhenUsed/>
    <w:rsid w:val="000D2F58"/>
    <w:pPr>
      <w:spacing w:after="0" w:line="240" w:lineRule="auto"/>
    </w:pPr>
    <w:rPr>
      <w:sz w:val="20"/>
      <w:szCs w:val="20"/>
    </w:rPr>
  </w:style>
  <w:style w:type="character" w:customStyle="1" w:styleId="ae">
    <w:name w:val="Текст сноски Знак"/>
    <w:basedOn w:val="a0"/>
    <w:link w:val="ad"/>
    <w:uiPriority w:val="99"/>
    <w:semiHidden/>
    <w:rsid w:val="000D2F58"/>
    <w:rPr>
      <w:sz w:val="20"/>
      <w:szCs w:val="20"/>
    </w:rPr>
  </w:style>
  <w:style w:type="character" w:styleId="af">
    <w:name w:val="footnote reference"/>
    <w:basedOn w:val="a0"/>
    <w:uiPriority w:val="99"/>
    <w:semiHidden/>
    <w:unhideWhenUsed/>
    <w:rsid w:val="000D2F58"/>
    <w:rPr>
      <w:vertAlign w:val="superscript"/>
    </w:rPr>
  </w:style>
  <w:style w:type="paragraph" w:styleId="af0">
    <w:name w:val="List Paragraph"/>
    <w:basedOn w:val="a"/>
    <w:uiPriority w:val="34"/>
    <w:qFormat/>
    <w:rsid w:val="005503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1C3B0-B1CC-453C-BF0A-64BAA129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1768</Words>
  <Characters>10083</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2020-10-16T10:51:00Z</cp:lastPrinted>
  <dcterms:created xsi:type="dcterms:W3CDTF">2020-11-06T07:11:00Z</dcterms:created>
  <dcterms:modified xsi:type="dcterms:W3CDTF">2020-11-06T10:50:00Z</dcterms:modified>
</cp:coreProperties>
</file>